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32E" w:rsidRPr="00817558" w:rsidRDefault="006B232E" w:rsidP="00B338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8CCE4" w:themeFill="accent1" w:themeFillTint="66"/>
        <w:jc w:val="center"/>
        <w:rPr>
          <w:b/>
          <w:bCs/>
          <w:sz w:val="18"/>
        </w:rPr>
      </w:pPr>
      <w:r w:rsidRPr="00817558">
        <w:rPr>
          <w:b/>
          <w:bCs/>
          <w:sz w:val="18"/>
        </w:rPr>
        <w:t>Üniversitemiz Programlarına ait koşullar</w:t>
      </w:r>
      <w:r w:rsidR="00CF3928" w:rsidRPr="00817558">
        <w:rPr>
          <w:b/>
          <w:bCs/>
          <w:sz w:val="18"/>
        </w:rPr>
        <w:t>(Bakınızlar)</w:t>
      </w:r>
    </w:p>
    <w:p w:rsidR="006B232E" w:rsidRPr="00817558" w:rsidRDefault="006B232E" w:rsidP="00B33828">
      <w:pPr>
        <w:shd w:val="clear" w:color="auto" w:fill="EAF1DD" w:themeFill="accent3" w:themeFillTint="33"/>
        <w:rPr>
          <w:b/>
          <w:sz w:val="18"/>
        </w:rPr>
      </w:pPr>
      <w:r w:rsidRPr="00817558">
        <w:rPr>
          <w:b/>
          <w:bCs/>
          <w:sz w:val="18"/>
        </w:rPr>
        <w:t>1</w:t>
      </w:r>
      <w:r w:rsidRPr="00817558">
        <w:rPr>
          <w:b/>
          <w:sz w:val="18"/>
        </w:rPr>
        <w:t xml:space="preserve">(Lisans / </w:t>
      </w:r>
      <w:proofErr w:type="spellStart"/>
      <w:r w:rsidRPr="00817558">
        <w:rPr>
          <w:b/>
          <w:sz w:val="18"/>
        </w:rPr>
        <w:t>ÖnLisans</w:t>
      </w:r>
      <w:proofErr w:type="spellEnd"/>
      <w:r w:rsidRPr="00817558">
        <w:rPr>
          <w:b/>
          <w:sz w:val="18"/>
        </w:rPr>
        <w:t>)</w:t>
      </w:r>
    </w:p>
    <w:p w:rsidR="006B232E" w:rsidRPr="00817558" w:rsidRDefault="006B232E" w:rsidP="00B33828">
      <w:pPr>
        <w:shd w:val="clear" w:color="auto" w:fill="EAF1DD" w:themeFill="accent3" w:themeFillTint="33"/>
        <w:rPr>
          <w:sz w:val="18"/>
        </w:rPr>
      </w:pPr>
      <w:r w:rsidRPr="00817558">
        <w:rPr>
          <w:sz w:val="18"/>
        </w:rPr>
        <w:t>Bir mesleğe yönelik program uygulayan lise veya dengi meslek okulu çıkışlı adayların bu programla ilgili tercihlerini belirlemeden önce Tablo-6'yı dikkatle incelemeleri gerekir.</w:t>
      </w:r>
    </w:p>
    <w:p w:rsidR="006B232E" w:rsidRPr="00817558" w:rsidRDefault="006B232E" w:rsidP="00B33828">
      <w:pPr>
        <w:shd w:val="clear" w:color="auto" w:fill="B8CCE4" w:themeFill="accent1" w:themeFillTint="66"/>
        <w:jc w:val="both"/>
        <w:rPr>
          <w:b/>
          <w:sz w:val="18"/>
        </w:rPr>
      </w:pPr>
      <w:r w:rsidRPr="00817558">
        <w:rPr>
          <w:b/>
          <w:bCs/>
          <w:sz w:val="18"/>
        </w:rPr>
        <w:t>2</w:t>
      </w:r>
      <w:r w:rsidRPr="00817558">
        <w:rPr>
          <w:b/>
          <w:sz w:val="18"/>
        </w:rPr>
        <w:t xml:space="preserve">(Lisans / </w:t>
      </w:r>
      <w:proofErr w:type="spellStart"/>
      <w:r w:rsidRPr="00817558">
        <w:rPr>
          <w:b/>
          <w:sz w:val="18"/>
        </w:rPr>
        <w:t>ÖnLisans</w:t>
      </w:r>
      <w:proofErr w:type="spellEnd"/>
      <w:r w:rsidRPr="00817558">
        <w:rPr>
          <w:b/>
          <w:sz w:val="18"/>
        </w:rPr>
        <w:t>)</w:t>
      </w:r>
    </w:p>
    <w:p w:rsidR="006B232E" w:rsidRPr="00817558" w:rsidRDefault="006B232E" w:rsidP="00B33828">
      <w:pPr>
        <w:shd w:val="clear" w:color="auto" w:fill="B8CCE4" w:themeFill="accent1" w:themeFillTint="66"/>
        <w:jc w:val="both"/>
        <w:rPr>
          <w:sz w:val="18"/>
        </w:rPr>
      </w:pPr>
      <w:r w:rsidRPr="00817558">
        <w:rPr>
          <w:sz w:val="18"/>
        </w:rPr>
        <w:t xml:space="preserve">Bu programa kayıt yaptırabilmek için 5188 Sayılı Özel Güvenlik Hizmetlerine Dair </w:t>
      </w:r>
      <w:proofErr w:type="spellStart"/>
      <w:r w:rsidRPr="00817558">
        <w:rPr>
          <w:sz w:val="18"/>
        </w:rPr>
        <w:t>Kanun"un</w:t>
      </w:r>
      <w:proofErr w:type="spellEnd"/>
      <w:r w:rsidRPr="00817558">
        <w:rPr>
          <w:sz w:val="18"/>
        </w:rPr>
        <w:t xml:space="preserve"> 10. maddesi d, f, bentleri ile "5188 Sayılı Özel Güvenlik Hizmetlerine Dair Kanunun Uygulanmasına İlişkin Yönetmelik "in 18. maddesinde belirtilen şartlara sahip olmak gerekmektedir.</w:t>
      </w:r>
    </w:p>
    <w:p w:rsidR="006B232E" w:rsidRPr="00817558" w:rsidRDefault="006B232E" w:rsidP="00B33828">
      <w:pPr>
        <w:shd w:val="clear" w:color="auto" w:fill="EAF1DD" w:themeFill="accent3" w:themeFillTint="33"/>
        <w:rPr>
          <w:b/>
          <w:sz w:val="18"/>
        </w:rPr>
      </w:pPr>
      <w:r w:rsidRPr="00817558">
        <w:rPr>
          <w:b/>
          <w:bCs/>
          <w:sz w:val="18"/>
        </w:rPr>
        <w:t>3</w:t>
      </w:r>
      <w:r w:rsidRPr="00817558">
        <w:rPr>
          <w:b/>
          <w:sz w:val="18"/>
        </w:rPr>
        <w:t xml:space="preserve">(Lisans / </w:t>
      </w:r>
      <w:proofErr w:type="spellStart"/>
      <w:r w:rsidRPr="00817558">
        <w:rPr>
          <w:b/>
          <w:sz w:val="18"/>
        </w:rPr>
        <w:t>ÖnLisans</w:t>
      </w:r>
      <w:proofErr w:type="spellEnd"/>
      <w:r w:rsidRPr="00817558">
        <w:rPr>
          <w:b/>
          <w:sz w:val="18"/>
        </w:rPr>
        <w:t>)</w:t>
      </w:r>
    </w:p>
    <w:p w:rsidR="006B232E" w:rsidRPr="00817558" w:rsidRDefault="00E02B34" w:rsidP="00B33828">
      <w:pPr>
        <w:shd w:val="clear" w:color="auto" w:fill="EAF1DD" w:themeFill="accent3" w:themeFillTint="33"/>
        <w:rPr>
          <w:sz w:val="18"/>
        </w:rPr>
      </w:pPr>
      <w:r w:rsidRPr="00817558">
        <w:rPr>
          <w:sz w:val="18"/>
        </w:rPr>
        <w:t>2022</w:t>
      </w:r>
      <w:r w:rsidR="006B232E" w:rsidRPr="00817558">
        <w:rPr>
          <w:sz w:val="18"/>
        </w:rPr>
        <w:t>-202</w:t>
      </w:r>
      <w:r w:rsidRPr="00817558">
        <w:rPr>
          <w:sz w:val="18"/>
        </w:rPr>
        <w:t>3</w:t>
      </w:r>
      <w:r w:rsidR="006B232E" w:rsidRPr="00817558">
        <w:rPr>
          <w:sz w:val="18"/>
        </w:rPr>
        <w:t xml:space="preserve"> öğretim yılında ikinci öğretim öğrencilerinin ödedikleri öğrenim ücretleri, tablo halinde bu kılavuzun ileri sayfalarında yer almaktadır.</w:t>
      </w:r>
    </w:p>
    <w:p w:rsidR="006B232E" w:rsidRPr="00817558" w:rsidRDefault="006B232E" w:rsidP="00B33828">
      <w:pPr>
        <w:shd w:val="clear" w:color="auto" w:fill="B8CCE4" w:themeFill="accent1" w:themeFillTint="66"/>
        <w:jc w:val="both"/>
        <w:rPr>
          <w:sz w:val="18"/>
        </w:rPr>
      </w:pPr>
      <w:r w:rsidRPr="00817558">
        <w:rPr>
          <w:bCs/>
          <w:sz w:val="18"/>
        </w:rPr>
        <w:t>9</w:t>
      </w:r>
      <w:r w:rsidRPr="00817558">
        <w:rPr>
          <w:sz w:val="18"/>
        </w:rPr>
        <w:t xml:space="preserve">(Lisans / </w:t>
      </w:r>
      <w:proofErr w:type="spellStart"/>
      <w:r w:rsidRPr="00817558">
        <w:rPr>
          <w:sz w:val="18"/>
        </w:rPr>
        <w:t>ÖnLisans</w:t>
      </w:r>
      <w:proofErr w:type="spellEnd"/>
      <w:r w:rsidRPr="00817558">
        <w:rPr>
          <w:sz w:val="18"/>
        </w:rPr>
        <w:t>)</w:t>
      </w:r>
    </w:p>
    <w:p w:rsidR="006B232E" w:rsidRPr="00817558" w:rsidRDefault="006B232E" w:rsidP="00B33828">
      <w:pPr>
        <w:shd w:val="clear" w:color="auto" w:fill="B8CCE4" w:themeFill="accent1" w:themeFillTint="66"/>
        <w:jc w:val="both"/>
        <w:rPr>
          <w:sz w:val="18"/>
        </w:rPr>
      </w:pPr>
      <w:r w:rsidRPr="00817558">
        <w:rPr>
          <w:sz w:val="18"/>
        </w:rPr>
        <w:t>Bu programa kayıt olmak için Belediye İtfaiye Yönetmeliğinin itfaiye erliğine atanma şartlarındaki (Madde 15) sağlık koşullarını sağlamaları gerekmektedir. Adayların ayrıca atanmaya ilişkin koşulları incelemelerinde de yarar görülmektedir.</w:t>
      </w:r>
    </w:p>
    <w:p w:rsidR="006B232E" w:rsidRPr="00817558" w:rsidRDefault="006B232E" w:rsidP="00B33828">
      <w:pPr>
        <w:shd w:val="clear" w:color="auto" w:fill="EAF1DD" w:themeFill="accent3" w:themeFillTint="33"/>
        <w:jc w:val="both"/>
        <w:rPr>
          <w:sz w:val="18"/>
        </w:rPr>
      </w:pPr>
      <w:r w:rsidRPr="00817558">
        <w:rPr>
          <w:b/>
          <w:bCs/>
          <w:sz w:val="18"/>
        </w:rPr>
        <w:t>11</w:t>
      </w:r>
      <w:r w:rsidRPr="00817558">
        <w:rPr>
          <w:sz w:val="18"/>
        </w:rPr>
        <w:t xml:space="preserve">(Lisans / </w:t>
      </w:r>
      <w:proofErr w:type="spellStart"/>
      <w:r w:rsidRPr="00817558">
        <w:rPr>
          <w:sz w:val="18"/>
        </w:rPr>
        <w:t>ÖnLisans</w:t>
      </w:r>
      <w:proofErr w:type="spellEnd"/>
      <w:r w:rsidRPr="00817558">
        <w:rPr>
          <w:sz w:val="18"/>
        </w:rPr>
        <w:t>)</w:t>
      </w:r>
    </w:p>
    <w:p w:rsidR="006B232E" w:rsidRPr="00817558" w:rsidRDefault="006B232E" w:rsidP="00B33828">
      <w:pPr>
        <w:shd w:val="clear" w:color="auto" w:fill="EAF1DD" w:themeFill="accent3" w:themeFillTint="33"/>
        <w:jc w:val="both"/>
        <w:rPr>
          <w:sz w:val="18"/>
        </w:rPr>
      </w:pPr>
      <w:proofErr w:type="gramStart"/>
      <w:r w:rsidRPr="00817558">
        <w:rPr>
          <w:sz w:val="18"/>
        </w:rPr>
        <w:t xml:space="preserve">Bu programa kayıt yaptırabilmek için öğrencilerin; a. </w:t>
      </w:r>
      <w:proofErr w:type="spellStart"/>
      <w:r w:rsidRPr="00817558">
        <w:rPr>
          <w:sz w:val="18"/>
        </w:rPr>
        <w:t>Gemiadamları</w:t>
      </w:r>
      <w:proofErr w:type="spellEnd"/>
      <w:r w:rsidRPr="00817558">
        <w:rPr>
          <w:sz w:val="18"/>
        </w:rPr>
        <w:t xml:space="preserve"> ve Kılavuz Kaptanları Yönetmeliği ile </w:t>
      </w:r>
      <w:proofErr w:type="spellStart"/>
      <w:r w:rsidRPr="00817558">
        <w:rPr>
          <w:sz w:val="18"/>
        </w:rPr>
        <w:t>Gemiadamları</w:t>
      </w:r>
      <w:proofErr w:type="spellEnd"/>
      <w:r w:rsidRPr="00817558">
        <w:rPr>
          <w:sz w:val="18"/>
        </w:rPr>
        <w:t xml:space="preserve"> ve Kılavuz Kaptanlar Eğitim ve Sınav Yönergesinin, Eğitim Kurumlarında Kayıt Kabul, Sağlık Koşulu ile ilgili yasal koşulları sağlamaları, b. Hudut ve Sahiller Sağlık Genel Müdürlüğü tarafından yayımlanan </w:t>
      </w:r>
      <w:proofErr w:type="spellStart"/>
      <w:r w:rsidRPr="00817558">
        <w:rPr>
          <w:sz w:val="18"/>
        </w:rPr>
        <w:t>Gemiadamları</w:t>
      </w:r>
      <w:proofErr w:type="spellEnd"/>
      <w:r w:rsidRPr="00817558">
        <w:rPr>
          <w:sz w:val="18"/>
        </w:rPr>
        <w:t xml:space="preserve"> Sağlık Yönergesinde belirlenen usul ve esaslara göre aldıkları "</w:t>
      </w:r>
      <w:proofErr w:type="spellStart"/>
      <w:r w:rsidRPr="00817558">
        <w:rPr>
          <w:sz w:val="18"/>
        </w:rPr>
        <w:t>Gemiadamı</w:t>
      </w:r>
      <w:proofErr w:type="spellEnd"/>
      <w:r w:rsidRPr="00817558">
        <w:rPr>
          <w:sz w:val="18"/>
        </w:rPr>
        <w:t xml:space="preserve"> Olur Sağlık Raporu" nu Sağlık Denetleme Merkezinde onaylatmaları ve </w:t>
      </w:r>
      <w:proofErr w:type="spellStart"/>
      <w:r w:rsidRPr="00817558">
        <w:rPr>
          <w:sz w:val="18"/>
        </w:rPr>
        <w:t>Gemiadamı</w:t>
      </w:r>
      <w:proofErr w:type="spellEnd"/>
      <w:r w:rsidRPr="00817558">
        <w:rPr>
          <w:sz w:val="18"/>
        </w:rPr>
        <w:t xml:space="preserve"> Sağlık Yoklama Belgesi almaları gerekmektedir.</w:t>
      </w:r>
      <w:proofErr w:type="gramEnd"/>
    </w:p>
    <w:p w:rsidR="006B232E" w:rsidRPr="00817558" w:rsidRDefault="006B232E" w:rsidP="00B33828">
      <w:pPr>
        <w:shd w:val="clear" w:color="auto" w:fill="B8CCE4" w:themeFill="accent1" w:themeFillTint="66"/>
        <w:rPr>
          <w:sz w:val="18"/>
        </w:rPr>
      </w:pPr>
      <w:r w:rsidRPr="00817558">
        <w:rPr>
          <w:b/>
          <w:bCs/>
          <w:sz w:val="18"/>
        </w:rPr>
        <w:t>14</w:t>
      </w:r>
      <w:r w:rsidRPr="00817558">
        <w:rPr>
          <w:sz w:val="18"/>
        </w:rPr>
        <w:t xml:space="preserve">(Lisans / </w:t>
      </w:r>
      <w:proofErr w:type="spellStart"/>
      <w:r w:rsidRPr="00817558">
        <w:rPr>
          <w:sz w:val="18"/>
        </w:rPr>
        <w:t>ÖnLisans</w:t>
      </w:r>
      <w:proofErr w:type="spellEnd"/>
      <w:r w:rsidRPr="00817558">
        <w:rPr>
          <w:sz w:val="18"/>
        </w:rPr>
        <w:t>)</w:t>
      </w:r>
    </w:p>
    <w:p w:rsidR="006B232E" w:rsidRPr="00817558" w:rsidRDefault="006B232E" w:rsidP="00B33828">
      <w:pPr>
        <w:shd w:val="clear" w:color="auto" w:fill="B8CCE4" w:themeFill="accent1" w:themeFillTint="66"/>
        <w:rPr>
          <w:sz w:val="18"/>
        </w:rPr>
      </w:pPr>
      <w:r w:rsidRPr="00817558">
        <w:rPr>
          <w:sz w:val="18"/>
        </w:rPr>
        <w:t xml:space="preserve">Öğretim dili </w:t>
      </w:r>
      <w:proofErr w:type="spellStart"/>
      <w:r w:rsidRPr="00817558">
        <w:rPr>
          <w:sz w:val="18"/>
        </w:rPr>
        <w:t>Arapça'dır</w:t>
      </w:r>
      <w:proofErr w:type="spellEnd"/>
      <w:r w:rsidRPr="00817558">
        <w:rPr>
          <w:sz w:val="18"/>
        </w:rPr>
        <w:t>.</w:t>
      </w:r>
    </w:p>
    <w:p w:rsidR="006B232E" w:rsidRPr="00817558" w:rsidRDefault="006B232E" w:rsidP="00B33828">
      <w:pPr>
        <w:shd w:val="clear" w:color="auto" w:fill="EAF1DD" w:themeFill="accent3" w:themeFillTint="33"/>
        <w:jc w:val="both"/>
        <w:rPr>
          <w:sz w:val="18"/>
        </w:rPr>
      </w:pPr>
      <w:r w:rsidRPr="00817558">
        <w:rPr>
          <w:b/>
          <w:bCs/>
          <w:sz w:val="18"/>
        </w:rPr>
        <w:t>22</w:t>
      </w:r>
      <w:r w:rsidRPr="00817558">
        <w:rPr>
          <w:sz w:val="18"/>
        </w:rPr>
        <w:t xml:space="preserve">(Lisans / </w:t>
      </w:r>
      <w:proofErr w:type="spellStart"/>
      <w:r w:rsidRPr="00817558">
        <w:rPr>
          <w:sz w:val="18"/>
        </w:rPr>
        <w:t>ÖnLisans</w:t>
      </w:r>
      <w:proofErr w:type="spellEnd"/>
      <w:r w:rsidRPr="00817558">
        <w:rPr>
          <w:sz w:val="18"/>
        </w:rPr>
        <w:t>)</w:t>
      </w:r>
    </w:p>
    <w:p w:rsidR="006B232E" w:rsidRPr="00817558" w:rsidRDefault="006B232E" w:rsidP="00B33828">
      <w:pPr>
        <w:shd w:val="clear" w:color="auto" w:fill="EAF1DD" w:themeFill="accent3" w:themeFillTint="33"/>
        <w:jc w:val="both"/>
        <w:rPr>
          <w:sz w:val="18"/>
        </w:rPr>
      </w:pPr>
      <w:r w:rsidRPr="00817558">
        <w:rPr>
          <w:sz w:val="18"/>
        </w:rPr>
        <w:t>Bu programa kayıt yaptıran ve yabancı dil hazırlık sınıfına devam etmesine rağmen hazırlık sınıfını iki yıl içinde başarıyla tamamlayamayan öğrencilerin programdan ilişiği kesilir. Hazırlık sınıfında başarısız olarak programdan ilişiği kesilen öğrenciler, varsa kendi yükseköğretim kurumlarında öğretim dili Türkçe olan eşdeğer bir programa kayıt yaptırabilirler. Ancak bu öğrenciler, talep etmeleri durumunda Ölçme, Seçme ve Yerleştirme Merkezi Başkanlığı tarafından bir defaya mahsus olmak üzere kayıt yaptırdığı yıl itibarıyla, öğrencinin YKS puanlarından ilgili olan puanı, yerleştirileceği programa kayıt yaptırmak için aranan taban puanından düşük olmaması şartıyla öğretim dili Türkçe olan programlardan birine merkezî olarak yerleştirilebilirler.</w:t>
      </w:r>
    </w:p>
    <w:p w:rsidR="00B33828" w:rsidRPr="00817558" w:rsidRDefault="00B33828" w:rsidP="006B232E">
      <w:pPr>
        <w:rPr>
          <w:b/>
          <w:bCs/>
          <w:sz w:val="18"/>
        </w:rPr>
      </w:pPr>
    </w:p>
    <w:p w:rsidR="006B232E" w:rsidRPr="00817558" w:rsidRDefault="006B232E" w:rsidP="00B33828">
      <w:pPr>
        <w:shd w:val="clear" w:color="auto" w:fill="B8CCE4" w:themeFill="accent1" w:themeFillTint="66"/>
        <w:rPr>
          <w:sz w:val="18"/>
        </w:rPr>
      </w:pPr>
      <w:r w:rsidRPr="00817558">
        <w:rPr>
          <w:b/>
          <w:bCs/>
          <w:sz w:val="18"/>
        </w:rPr>
        <w:lastRenderedPageBreak/>
        <w:t>23</w:t>
      </w:r>
      <w:r w:rsidRPr="00817558">
        <w:rPr>
          <w:sz w:val="18"/>
        </w:rPr>
        <w:t xml:space="preserve">(Lisans / </w:t>
      </w:r>
      <w:proofErr w:type="spellStart"/>
      <w:r w:rsidRPr="00817558">
        <w:rPr>
          <w:sz w:val="18"/>
        </w:rPr>
        <w:t>ÖnLisans</w:t>
      </w:r>
      <w:proofErr w:type="spellEnd"/>
      <w:r w:rsidRPr="00817558">
        <w:rPr>
          <w:sz w:val="18"/>
        </w:rPr>
        <w:t>)</w:t>
      </w:r>
    </w:p>
    <w:p w:rsidR="006B232E" w:rsidRPr="00817558" w:rsidRDefault="006B232E" w:rsidP="00B33828">
      <w:pPr>
        <w:shd w:val="clear" w:color="auto" w:fill="B8CCE4" w:themeFill="accent1" w:themeFillTint="66"/>
        <w:rPr>
          <w:sz w:val="18"/>
        </w:rPr>
      </w:pPr>
      <w:r w:rsidRPr="00817558">
        <w:rPr>
          <w:sz w:val="18"/>
        </w:rPr>
        <w:t xml:space="preserve">Öğretim dili </w:t>
      </w:r>
      <w:proofErr w:type="spellStart"/>
      <w:r w:rsidRPr="00817558">
        <w:rPr>
          <w:sz w:val="18"/>
        </w:rPr>
        <w:t>İngilizce'dir</w:t>
      </w:r>
      <w:proofErr w:type="spellEnd"/>
      <w:r w:rsidRPr="00817558">
        <w:rPr>
          <w:sz w:val="18"/>
        </w:rPr>
        <w:t>.</w:t>
      </w:r>
    </w:p>
    <w:p w:rsidR="006B232E" w:rsidRPr="00817558" w:rsidRDefault="006B232E" w:rsidP="00B33828">
      <w:pPr>
        <w:shd w:val="clear" w:color="auto" w:fill="EAF1DD" w:themeFill="accent3" w:themeFillTint="33"/>
        <w:jc w:val="both"/>
        <w:rPr>
          <w:sz w:val="18"/>
        </w:rPr>
      </w:pPr>
      <w:r w:rsidRPr="00817558">
        <w:rPr>
          <w:b/>
          <w:bCs/>
          <w:sz w:val="18"/>
        </w:rPr>
        <w:t>24</w:t>
      </w:r>
      <w:r w:rsidRPr="00817558">
        <w:rPr>
          <w:sz w:val="18"/>
        </w:rPr>
        <w:t xml:space="preserve">(Lisans / </w:t>
      </w:r>
      <w:proofErr w:type="spellStart"/>
      <w:r w:rsidRPr="00817558">
        <w:rPr>
          <w:sz w:val="18"/>
        </w:rPr>
        <w:t>ÖnLisans</w:t>
      </w:r>
      <w:proofErr w:type="spellEnd"/>
      <w:r w:rsidRPr="00817558">
        <w:rPr>
          <w:sz w:val="18"/>
        </w:rPr>
        <w:t>)</w:t>
      </w:r>
    </w:p>
    <w:p w:rsidR="006B232E" w:rsidRPr="00817558" w:rsidRDefault="006B232E" w:rsidP="00B33828">
      <w:pPr>
        <w:shd w:val="clear" w:color="auto" w:fill="EAF1DD" w:themeFill="accent3" w:themeFillTint="33"/>
        <w:jc w:val="both"/>
        <w:rPr>
          <w:sz w:val="18"/>
        </w:rPr>
      </w:pPr>
      <w:r w:rsidRPr="00817558">
        <w:rPr>
          <w:sz w:val="18"/>
        </w:rPr>
        <w:t xml:space="preserve">Programın öğretim dilinde bir yıl süreli zorunlu Hazırlık Programı uygulanır, programın sonunda ilgili dilde yeterlik sınavını başaranların doğrudan birinci sınıfa kayıtları yapılır. Hazırlık sınıfı, öğretim süresi sütununda gösterilen yıllara </w:t>
      </w:r>
      <w:proofErr w:type="gramStart"/>
      <w:r w:rsidRPr="00817558">
        <w:rPr>
          <w:sz w:val="18"/>
        </w:rPr>
        <w:t>dahil</w:t>
      </w:r>
      <w:proofErr w:type="gramEnd"/>
      <w:r w:rsidRPr="00817558">
        <w:rPr>
          <w:sz w:val="18"/>
        </w:rPr>
        <w:t xml:space="preserve"> değildir. İlgili dil için üniversitece kabul edilen; a</w:t>
      </w:r>
      <w:proofErr w:type="gramStart"/>
      <w:r w:rsidRPr="00817558">
        <w:rPr>
          <w:sz w:val="18"/>
        </w:rPr>
        <w:t>)</w:t>
      </w:r>
      <w:proofErr w:type="gramEnd"/>
      <w:r w:rsidRPr="00817558">
        <w:rPr>
          <w:sz w:val="18"/>
        </w:rPr>
        <w:t xml:space="preserve"> Ulusal ve/veya Uluslararası yabancı dil sınavlarının birinden yine üniversitece belirlenen düzeyde başarılı olduğunu belgeleyen, b) Üniversitece öğretim yılı başında yapılacak ilgili dilde yeterlik sınavında başarılı olanlar doğrudan birinci sınıfa alınırlar. Öğrencilere, “Yükseköğretim Kurumlarında Yabancı Dil Öğretimi ve Yabancı Dille Öğretim Yapılmasında Uyulacak Esaslara İlişkin Yönetmelik" hükümleri uygulanır.</w:t>
      </w:r>
    </w:p>
    <w:p w:rsidR="006B232E" w:rsidRPr="00817558" w:rsidRDefault="006B232E" w:rsidP="00B33828">
      <w:pPr>
        <w:shd w:val="clear" w:color="auto" w:fill="B8CCE4" w:themeFill="accent1" w:themeFillTint="66"/>
        <w:rPr>
          <w:sz w:val="18"/>
        </w:rPr>
      </w:pPr>
      <w:r w:rsidRPr="00817558">
        <w:rPr>
          <w:b/>
          <w:bCs/>
          <w:sz w:val="18"/>
        </w:rPr>
        <w:t>31</w:t>
      </w:r>
      <w:r w:rsidRPr="00817558">
        <w:rPr>
          <w:sz w:val="18"/>
        </w:rPr>
        <w:t xml:space="preserve">(Lisans / </w:t>
      </w:r>
      <w:proofErr w:type="spellStart"/>
      <w:r w:rsidRPr="00817558">
        <w:rPr>
          <w:sz w:val="18"/>
        </w:rPr>
        <w:t>ÖnLisans</w:t>
      </w:r>
      <w:proofErr w:type="spellEnd"/>
      <w:r w:rsidRPr="00817558">
        <w:rPr>
          <w:sz w:val="18"/>
        </w:rPr>
        <w:t>)</w:t>
      </w:r>
    </w:p>
    <w:p w:rsidR="006B232E" w:rsidRPr="00817558" w:rsidRDefault="006B232E" w:rsidP="00B33828">
      <w:pPr>
        <w:shd w:val="clear" w:color="auto" w:fill="B8CCE4" w:themeFill="accent1" w:themeFillTint="66"/>
        <w:rPr>
          <w:sz w:val="18"/>
        </w:rPr>
      </w:pPr>
      <w:r w:rsidRPr="00817558">
        <w:rPr>
          <w:sz w:val="18"/>
        </w:rPr>
        <w:t>Bu programa yalnız kız öğrenciler alınacaktır.</w:t>
      </w:r>
    </w:p>
    <w:p w:rsidR="006B232E" w:rsidRPr="00817558" w:rsidRDefault="006B232E" w:rsidP="00B33828">
      <w:pPr>
        <w:shd w:val="clear" w:color="auto" w:fill="EAF1DD" w:themeFill="accent3" w:themeFillTint="33"/>
        <w:rPr>
          <w:sz w:val="18"/>
        </w:rPr>
      </w:pPr>
      <w:r w:rsidRPr="00817558">
        <w:rPr>
          <w:b/>
          <w:bCs/>
          <w:sz w:val="18"/>
        </w:rPr>
        <w:t>33</w:t>
      </w:r>
      <w:r w:rsidRPr="00817558">
        <w:rPr>
          <w:sz w:val="18"/>
        </w:rPr>
        <w:t xml:space="preserve">(Lisans / </w:t>
      </w:r>
      <w:proofErr w:type="spellStart"/>
      <w:r w:rsidRPr="00817558">
        <w:rPr>
          <w:sz w:val="18"/>
        </w:rPr>
        <w:t>ÖnLisans</w:t>
      </w:r>
      <w:proofErr w:type="spellEnd"/>
      <w:r w:rsidRPr="00817558">
        <w:rPr>
          <w:sz w:val="18"/>
        </w:rPr>
        <w:t>)</w:t>
      </w:r>
    </w:p>
    <w:p w:rsidR="006B232E" w:rsidRPr="00817558" w:rsidRDefault="006B232E" w:rsidP="00B33828">
      <w:pPr>
        <w:shd w:val="clear" w:color="auto" w:fill="EAF1DD" w:themeFill="accent3" w:themeFillTint="33"/>
        <w:rPr>
          <w:sz w:val="18"/>
        </w:rPr>
      </w:pPr>
      <w:r w:rsidRPr="00817558">
        <w:rPr>
          <w:sz w:val="18"/>
        </w:rPr>
        <w:t>Bu programa yalnız erkek öğrenciler alınacaktır.</w:t>
      </w:r>
    </w:p>
    <w:p w:rsidR="006B232E" w:rsidRPr="00817558" w:rsidRDefault="006B232E" w:rsidP="00B33828">
      <w:pPr>
        <w:shd w:val="clear" w:color="auto" w:fill="B8CCE4" w:themeFill="accent1" w:themeFillTint="66"/>
        <w:rPr>
          <w:sz w:val="18"/>
        </w:rPr>
      </w:pPr>
      <w:r w:rsidRPr="00817558">
        <w:rPr>
          <w:b/>
          <w:bCs/>
          <w:sz w:val="18"/>
        </w:rPr>
        <w:t>34</w:t>
      </w:r>
      <w:r w:rsidRPr="00817558">
        <w:rPr>
          <w:sz w:val="18"/>
        </w:rPr>
        <w:t xml:space="preserve">(Lisans / </w:t>
      </w:r>
      <w:proofErr w:type="spellStart"/>
      <w:r w:rsidRPr="00817558">
        <w:rPr>
          <w:sz w:val="18"/>
        </w:rPr>
        <w:t>ÖnLisans</w:t>
      </w:r>
      <w:proofErr w:type="spellEnd"/>
      <w:r w:rsidRPr="00817558">
        <w:rPr>
          <w:sz w:val="18"/>
        </w:rPr>
        <w:t>)</w:t>
      </w:r>
    </w:p>
    <w:p w:rsidR="006B232E" w:rsidRPr="00817558" w:rsidRDefault="006B232E" w:rsidP="00B33828">
      <w:pPr>
        <w:shd w:val="clear" w:color="auto" w:fill="B8CCE4" w:themeFill="accent1" w:themeFillTint="66"/>
        <w:rPr>
          <w:sz w:val="18"/>
        </w:rPr>
      </w:pPr>
      <w:r w:rsidRPr="00817558">
        <w:rPr>
          <w:sz w:val="18"/>
        </w:rPr>
        <w:t xml:space="preserve">Bu programdaki öğretim dili en az %30 </w:t>
      </w:r>
      <w:proofErr w:type="spellStart"/>
      <w:r w:rsidRPr="00817558">
        <w:rPr>
          <w:sz w:val="18"/>
        </w:rPr>
        <w:t>İngilizce'dir</w:t>
      </w:r>
      <w:proofErr w:type="spellEnd"/>
      <w:r w:rsidRPr="00817558">
        <w:rPr>
          <w:sz w:val="18"/>
        </w:rPr>
        <w:t>.</w:t>
      </w:r>
    </w:p>
    <w:p w:rsidR="006B232E" w:rsidRPr="00817558" w:rsidRDefault="006B232E" w:rsidP="00B33828">
      <w:pPr>
        <w:shd w:val="clear" w:color="auto" w:fill="EAF1DD" w:themeFill="accent3" w:themeFillTint="33"/>
        <w:jc w:val="both"/>
        <w:rPr>
          <w:sz w:val="18"/>
        </w:rPr>
      </w:pPr>
      <w:r w:rsidRPr="00817558">
        <w:rPr>
          <w:b/>
          <w:bCs/>
          <w:sz w:val="18"/>
        </w:rPr>
        <w:t>144</w:t>
      </w:r>
      <w:r w:rsidRPr="00817558">
        <w:rPr>
          <w:sz w:val="18"/>
        </w:rPr>
        <w:t xml:space="preserve">(Lisans / </w:t>
      </w:r>
      <w:proofErr w:type="spellStart"/>
      <w:r w:rsidRPr="00817558">
        <w:rPr>
          <w:sz w:val="18"/>
        </w:rPr>
        <w:t>ÖnLisans</w:t>
      </w:r>
      <w:proofErr w:type="spellEnd"/>
      <w:r w:rsidRPr="00817558">
        <w:rPr>
          <w:sz w:val="18"/>
        </w:rPr>
        <w:t>)</w:t>
      </w:r>
    </w:p>
    <w:p w:rsidR="006B232E" w:rsidRPr="00817558" w:rsidRDefault="006B232E" w:rsidP="00B33828">
      <w:pPr>
        <w:shd w:val="clear" w:color="auto" w:fill="EAF1DD" w:themeFill="accent3" w:themeFillTint="33"/>
        <w:jc w:val="both"/>
        <w:rPr>
          <w:sz w:val="18"/>
        </w:rPr>
      </w:pPr>
      <w:proofErr w:type="gramStart"/>
      <w:r w:rsidRPr="00817558">
        <w:rPr>
          <w:sz w:val="18"/>
        </w:rPr>
        <w:t xml:space="preserve">Mühendislik programlarına (Orman, Ziraat, Tarım Bilimleri ve Teknolojileri, Su Ürünleri/Su Bilimleri Fakülteleri programları ile Ağaç İşleri Endüstri Mühendisliği, </w:t>
      </w:r>
      <w:proofErr w:type="spellStart"/>
      <w:r w:rsidRPr="00817558">
        <w:rPr>
          <w:sz w:val="18"/>
        </w:rPr>
        <w:t>Biyosistem</w:t>
      </w:r>
      <w:proofErr w:type="spellEnd"/>
      <w:r w:rsidRPr="00817558">
        <w:rPr>
          <w:sz w:val="18"/>
        </w:rPr>
        <w:t xml:space="preserve"> Mühendisliği, Balıkçılık Teknolojisi Mühendisliği, Su Ürünleri Mühendisliği programları hariç; Ziraat Fakültelerinin Gıda Mühendisliği programları dâhil.); programın, yerleştirme puan türünde başarı sırası 300 bininci sırada olan adayın yerleştirme puanının altında yerleştirme puanına sahip adaylar yerleştirilmeyecektir (Ek puansız yerleştirme puanının başarı sırası dikkate alınır.). Bu şartı sağlamayan adaylar ilgili programı tercih edemeyeceklerdir. </w:t>
      </w:r>
      <w:proofErr w:type="gramEnd"/>
      <w:r w:rsidRPr="00817558">
        <w:rPr>
          <w:sz w:val="18"/>
        </w:rPr>
        <w:t>Bu şartı sağlayamayan adayların, tercih yapmış olsalar bile ilgili tercihleri yerleştirme işlemine alınmayacaktır (Okul birincisi kontenjanları dâhil.).</w:t>
      </w:r>
    </w:p>
    <w:p w:rsidR="006B232E" w:rsidRPr="00817558" w:rsidRDefault="006B232E" w:rsidP="00B33828">
      <w:pPr>
        <w:shd w:val="clear" w:color="auto" w:fill="B8CCE4" w:themeFill="accent1" w:themeFillTint="66"/>
        <w:jc w:val="both"/>
        <w:rPr>
          <w:sz w:val="18"/>
        </w:rPr>
      </w:pPr>
      <w:r w:rsidRPr="00817558">
        <w:rPr>
          <w:b/>
          <w:bCs/>
          <w:sz w:val="18"/>
        </w:rPr>
        <w:t>153</w:t>
      </w:r>
      <w:r w:rsidRPr="00817558">
        <w:rPr>
          <w:sz w:val="18"/>
        </w:rPr>
        <w:t xml:space="preserve">(Lisans / </w:t>
      </w:r>
      <w:proofErr w:type="spellStart"/>
      <w:r w:rsidRPr="00817558">
        <w:rPr>
          <w:sz w:val="18"/>
        </w:rPr>
        <w:t>ÖnLisans</w:t>
      </w:r>
      <w:proofErr w:type="spellEnd"/>
      <w:r w:rsidRPr="00817558">
        <w:rPr>
          <w:sz w:val="18"/>
        </w:rPr>
        <w:t>)</w:t>
      </w:r>
    </w:p>
    <w:p w:rsidR="006B232E" w:rsidRPr="00817558" w:rsidRDefault="006B232E" w:rsidP="00B33828">
      <w:pPr>
        <w:shd w:val="clear" w:color="auto" w:fill="B8CCE4" w:themeFill="accent1" w:themeFillTint="66"/>
        <w:jc w:val="both"/>
        <w:rPr>
          <w:sz w:val="18"/>
        </w:rPr>
      </w:pPr>
      <w:proofErr w:type="gramStart"/>
      <w:r w:rsidRPr="00817558">
        <w:rPr>
          <w:sz w:val="18"/>
        </w:rPr>
        <w:t xml:space="preserve">Bu programa, İmam Hatip Lisesi Hafızlık Projesinde öğrenim görenler (okul tür kodu 20065, 30069, 51023, 51015, 51048 veya 51031 olup alan kodu 6060 olan adaylar) ile İmam Hatip Lisesi Lisesinde öğrenim görüp (okul tür kodu 20065, 30069, 51023, 51015, 51048 veya 51031 olan adaylar) Hafızlık Belgesi’ne sahip olan adaylar öncelikli olarak yerleştirilecektir. </w:t>
      </w:r>
      <w:proofErr w:type="gramEnd"/>
      <w:r w:rsidRPr="00817558">
        <w:rPr>
          <w:sz w:val="18"/>
        </w:rPr>
        <w:t>Hafızlık Belgesi’ne sahip olan adayların listesi, merkezi yerleştirme öncesinde Diyanet İşleri Başkanlığı tarafından Yükseköğretim Kurulu Başkanlığına ve ÖSYM'ye iletilmiştir. Bu listede adı olmayan adaylar, programa öncelikli olarak yerleştirilmeyeceklerdir. (</w:t>
      </w:r>
      <w:proofErr w:type="gramStart"/>
      <w:r w:rsidRPr="00817558">
        <w:rPr>
          <w:sz w:val="18"/>
        </w:rPr>
        <w:t>M.T.O</w:t>
      </w:r>
      <w:proofErr w:type="gramEnd"/>
      <w:r w:rsidRPr="00817558">
        <w:rPr>
          <w:sz w:val="18"/>
        </w:rPr>
        <w:t>.K.) kontenjanlarının boş kalması durumunda diğer ortaöğretim kurumlarının diğer alan/dallarından mezun olan/olacak adaylar da tercih ettikleri takdirde bu kontenjanlara yerleştirileceklerdir.</w:t>
      </w:r>
    </w:p>
    <w:p w:rsidR="00B33828" w:rsidRPr="00817558" w:rsidRDefault="00B33828" w:rsidP="006B232E">
      <w:pPr>
        <w:rPr>
          <w:b/>
          <w:bCs/>
          <w:sz w:val="18"/>
        </w:rPr>
      </w:pPr>
    </w:p>
    <w:p w:rsidR="006B232E" w:rsidRPr="00817558" w:rsidRDefault="006B232E" w:rsidP="00B33828">
      <w:pPr>
        <w:shd w:val="clear" w:color="auto" w:fill="EAF1DD" w:themeFill="accent3" w:themeFillTint="33"/>
        <w:jc w:val="both"/>
        <w:rPr>
          <w:sz w:val="18"/>
        </w:rPr>
      </w:pPr>
      <w:r w:rsidRPr="00817558">
        <w:rPr>
          <w:b/>
          <w:bCs/>
          <w:sz w:val="18"/>
        </w:rPr>
        <w:lastRenderedPageBreak/>
        <w:t>155</w:t>
      </w:r>
      <w:r w:rsidRPr="00817558">
        <w:rPr>
          <w:sz w:val="18"/>
        </w:rPr>
        <w:t xml:space="preserve">(Lisans / </w:t>
      </w:r>
      <w:proofErr w:type="spellStart"/>
      <w:r w:rsidRPr="00817558">
        <w:rPr>
          <w:sz w:val="18"/>
        </w:rPr>
        <w:t>ÖnLisans</w:t>
      </w:r>
      <w:proofErr w:type="spellEnd"/>
      <w:r w:rsidRPr="00817558">
        <w:rPr>
          <w:sz w:val="18"/>
        </w:rPr>
        <w:t>)</w:t>
      </w:r>
    </w:p>
    <w:p w:rsidR="006B232E" w:rsidRPr="00817558" w:rsidRDefault="006B232E" w:rsidP="00B33828">
      <w:pPr>
        <w:shd w:val="clear" w:color="auto" w:fill="EAF1DD" w:themeFill="accent3" w:themeFillTint="33"/>
        <w:jc w:val="both"/>
        <w:rPr>
          <w:sz w:val="18"/>
        </w:rPr>
      </w:pPr>
      <w:r w:rsidRPr="00817558">
        <w:rPr>
          <w:sz w:val="18"/>
        </w:rPr>
        <w:t>Tıp programlarına; programın, yerleştirme puan türünde başarı sırası 50 bininci sırada olan adayın yerleştirme puanının altında yerleştirme puanına sahip adaylar yerleştirilmeyecektir. Bu şartı sağlamayan adaylar ilgili programı tercih edemeyeceklerdir. Bu şartı sağlayamayan adayların, tercih yapmış olsalar bile ilgili tercihleri yerleştirme işlemine alınmayacaktır (Okul birincisi kontenjanları dâhil.).</w:t>
      </w:r>
    </w:p>
    <w:p w:rsidR="006B232E" w:rsidRPr="00817558" w:rsidRDefault="006B232E" w:rsidP="00B33828">
      <w:pPr>
        <w:shd w:val="clear" w:color="auto" w:fill="B8CCE4" w:themeFill="accent1" w:themeFillTint="66"/>
        <w:jc w:val="both"/>
        <w:rPr>
          <w:sz w:val="18"/>
        </w:rPr>
      </w:pPr>
      <w:r w:rsidRPr="00817558">
        <w:rPr>
          <w:b/>
          <w:bCs/>
          <w:sz w:val="18"/>
        </w:rPr>
        <w:t>162</w:t>
      </w:r>
      <w:r w:rsidRPr="00817558">
        <w:rPr>
          <w:sz w:val="18"/>
        </w:rPr>
        <w:t xml:space="preserve">(Lisans / </w:t>
      </w:r>
      <w:proofErr w:type="spellStart"/>
      <w:r w:rsidRPr="00817558">
        <w:rPr>
          <w:sz w:val="18"/>
        </w:rPr>
        <w:t>ÖnLisans</w:t>
      </w:r>
      <w:proofErr w:type="spellEnd"/>
      <w:r w:rsidRPr="00817558">
        <w:rPr>
          <w:sz w:val="18"/>
        </w:rPr>
        <w:t>)</w:t>
      </w:r>
    </w:p>
    <w:p w:rsidR="006B232E" w:rsidRPr="00817558" w:rsidRDefault="006B232E" w:rsidP="00B33828">
      <w:pPr>
        <w:shd w:val="clear" w:color="auto" w:fill="B8CCE4" w:themeFill="accent1" w:themeFillTint="66"/>
        <w:jc w:val="both"/>
        <w:rPr>
          <w:sz w:val="18"/>
        </w:rPr>
      </w:pPr>
      <w:r w:rsidRPr="00817558">
        <w:rPr>
          <w:sz w:val="18"/>
        </w:rPr>
        <w:t>Hukuk programlarına; programın, yerleştirme puan türünde başarı sırası 125 bininci sırada olan adayın yerleştirme puanının altında yerleştirme puanına sahip adaylar yerleştirilmeyecektir. Bu şartı sağlamayan adaylar ilgili programı tercih edemeyeceklerdir. Bu şartı sağlayamayan adayların, tercih yapmış olsalar bile ilgili tercihleri yerleştirme işlemine alınmayacaktır (Okul birincisi kontenjanları dâhil.).</w:t>
      </w:r>
    </w:p>
    <w:p w:rsidR="006B232E" w:rsidRPr="00817558" w:rsidRDefault="006B232E" w:rsidP="00B33828">
      <w:pPr>
        <w:shd w:val="clear" w:color="auto" w:fill="EAF1DD" w:themeFill="accent3" w:themeFillTint="33"/>
        <w:jc w:val="both"/>
        <w:rPr>
          <w:sz w:val="18"/>
        </w:rPr>
      </w:pPr>
      <w:r w:rsidRPr="00817558">
        <w:rPr>
          <w:b/>
          <w:bCs/>
          <w:sz w:val="18"/>
        </w:rPr>
        <w:t>247</w:t>
      </w:r>
      <w:r w:rsidRPr="00817558">
        <w:rPr>
          <w:sz w:val="18"/>
        </w:rPr>
        <w:t xml:space="preserve">(Lisans / </w:t>
      </w:r>
      <w:proofErr w:type="spellStart"/>
      <w:r w:rsidRPr="00817558">
        <w:rPr>
          <w:sz w:val="18"/>
        </w:rPr>
        <w:t>ÖnLisans</w:t>
      </w:r>
      <w:proofErr w:type="spellEnd"/>
      <w:r w:rsidRPr="00817558">
        <w:rPr>
          <w:sz w:val="18"/>
        </w:rPr>
        <w:t>)</w:t>
      </w:r>
    </w:p>
    <w:p w:rsidR="006B232E" w:rsidRPr="00817558" w:rsidRDefault="006B232E" w:rsidP="00B33828">
      <w:pPr>
        <w:shd w:val="clear" w:color="auto" w:fill="EAF1DD" w:themeFill="accent3" w:themeFillTint="33"/>
        <w:jc w:val="both"/>
        <w:rPr>
          <w:sz w:val="18"/>
        </w:rPr>
      </w:pPr>
      <w:r w:rsidRPr="00817558">
        <w:rPr>
          <w:sz w:val="18"/>
        </w:rPr>
        <w:t>Fakültenin altyapı çalışmaları tamamlanıncaya kadar öğrencilerin temel bilimlere ilişkin 1</w:t>
      </w:r>
      <w:proofErr w:type="gramStart"/>
      <w:r w:rsidRPr="00817558">
        <w:rPr>
          <w:sz w:val="18"/>
        </w:rPr>
        <w:t>.,</w:t>
      </w:r>
      <w:proofErr w:type="gramEnd"/>
      <w:r w:rsidRPr="00817558">
        <w:rPr>
          <w:sz w:val="18"/>
        </w:rPr>
        <w:t xml:space="preserve"> 2. ve 3. sınıf eğitimleri Bursa Uludağ Üniversitesi Tıp Fakültesinde, klinik bilimlere ilişkin 4., 5. ve 6. sınıf eğitimleri Yalova Üniversitesi Tıp Fakültesinde sürdürülecektir.</w:t>
      </w:r>
    </w:p>
    <w:p w:rsidR="006B232E" w:rsidRPr="00817558" w:rsidRDefault="006B232E" w:rsidP="00B33828">
      <w:pPr>
        <w:shd w:val="clear" w:color="auto" w:fill="EAF1DD" w:themeFill="accent3" w:themeFillTint="33"/>
        <w:jc w:val="both"/>
        <w:rPr>
          <w:sz w:val="18"/>
        </w:rPr>
      </w:pPr>
      <w:r w:rsidRPr="00817558">
        <w:rPr>
          <w:sz w:val="18"/>
        </w:rPr>
        <w:t xml:space="preserve"> </w:t>
      </w:r>
    </w:p>
    <w:p w:rsidR="00087C02" w:rsidRPr="00817558" w:rsidRDefault="00087C02">
      <w:pPr>
        <w:rPr>
          <w:sz w:val="18"/>
        </w:rPr>
      </w:pPr>
      <w:bookmarkStart w:id="0" w:name="_GoBack"/>
      <w:bookmarkEnd w:id="0"/>
    </w:p>
    <w:sectPr w:rsidR="00087C02" w:rsidRPr="008175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3DE"/>
    <w:rsid w:val="00087C02"/>
    <w:rsid w:val="00266781"/>
    <w:rsid w:val="00535785"/>
    <w:rsid w:val="006B232E"/>
    <w:rsid w:val="00817558"/>
    <w:rsid w:val="00A16355"/>
    <w:rsid w:val="00B33828"/>
    <w:rsid w:val="00CF3928"/>
    <w:rsid w:val="00E02B34"/>
    <w:rsid w:val="00F533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0BED9E-627A-4056-8118-41971597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623508">
      <w:bodyDiv w:val="1"/>
      <w:marLeft w:val="0"/>
      <w:marRight w:val="0"/>
      <w:marTop w:val="0"/>
      <w:marBottom w:val="0"/>
      <w:divBdr>
        <w:top w:val="none" w:sz="0" w:space="0" w:color="auto"/>
        <w:left w:val="none" w:sz="0" w:space="0" w:color="auto"/>
        <w:bottom w:val="none" w:sz="0" w:space="0" w:color="auto"/>
        <w:right w:val="none" w:sz="0" w:space="0" w:color="auto"/>
      </w:divBdr>
      <w:divsChild>
        <w:div w:id="1404595984">
          <w:marLeft w:val="0"/>
          <w:marRight w:val="0"/>
          <w:marTop w:val="0"/>
          <w:marBottom w:val="0"/>
          <w:divBdr>
            <w:top w:val="single" w:sz="6" w:space="7" w:color="C8C8C8"/>
            <w:left w:val="single" w:sz="6" w:space="12" w:color="C8C8C8"/>
            <w:bottom w:val="single" w:sz="6" w:space="7" w:color="C8C8C8"/>
            <w:right w:val="single" w:sz="6" w:space="12" w:color="C8C8C8"/>
          </w:divBdr>
          <w:divsChild>
            <w:div w:id="1317342349">
              <w:marLeft w:val="0"/>
              <w:marRight w:val="0"/>
              <w:marTop w:val="0"/>
              <w:marBottom w:val="0"/>
              <w:divBdr>
                <w:top w:val="none" w:sz="0" w:space="0" w:color="auto"/>
                <w:left w:val="none" w:sz="0" w:space="0" w:color="auto"/>
                <w:bottom w:val="none" w:sz="0" w:space="0" w:color="auto"/>
                <w:right w:val="none" w:sz="0" w:space="0" w:color="auto"/>
              </w:divBdr>
              <w:divsChild>
                <w:div w:id="1755778207">
                  <w:marLeft w:val="0"/>
                  <w:marRight w:val="0"/>
                  <w:marTop w:val="0"/>
                  <w:marBottom w:val="0"/>
                  <w:divBdr>
                    <w:top w:val="none" w:sz="0" w:space="0" w:color="auto"/>
                    <w:left w:val="none" w:sz="0" w:space="0" w:color="auto"/>
                    <w:bottom w:val="none" w:sz="0" w:space="0" w:color="auto"/>
                    <w:right w:val="none" w:sz="0" w:space="0" w:color="auto"/>
                  </w:divBdr>
                </w:div>
              </w:divsChild>
            </w:div>
            <w:div w:id="865093431">
              <w:marLeft w:val="0"/>
              <w:marRight w:val="0"/>
              <w:marTop w:val="0"/>
              <w:marBottom w:val="0"/>
              <w:divBdr>
                <w:top w:val="none" w:sz="0" w:space="0" w:color="auto"/>
                <w:left w:val="none" w:sz="0" w:space="0" w:color="auto"/>
                <w:bottom w:val="none" w:sz="0" w:space="0" w:color="auto"/>
                <w:right w:val="none" w:sz="0" w:space="0" w:color="auto"/>
              </w:divBdr>
              <w:divsChild>
                <w:div w:id="236984510">
                  <w:marLeft w:val="0"/>
                  <w:marRight w:val="0"/>
                  <w:marTop w:val="0"/>
                  <w:marBottom w:val="0"/>
                  <w:divBdr>
                    <w:top w:val="none" w:sz="0" w:space="0" w:color="auto"/>
                    <w:left w:val="none" w:sz="0" w:space="0" w:color="auto"/>
                    <w:bottom w:val="none" w:sz="0" w:space="0" w:color="auto"/>
                    <w:right w:val="none" w:sz="0" w:space="0" w:color="auto"/>
                  </w:divBdr>
                </w:div>
              </w:divsChild>
            </w:div>
            <w:div w:id="1112747326">
              <w:marLeft w:val="0"/>
              <w:marRight w:val="0"/>
              <w:marTop w:val="0"/>
              <w:marBottom w:val="0"/>
              <w:divBdr>
                <w:top w:val="none" w:sz="0" w:space="0" w:color="auto"/>
                <w:left w:val="none" w:sz="0" w:space="0" w:color="auto"/>
                <w:bottom w:val="none" w:sz="0" w:space="0" w:color="auto"/>
                <w:right w:val="none" w:sz="0" w:space="0" w:color="auto"/>
              </w:divBdr>
              <w:divsChild>
                <w:div w:id="668993338">
                  <w:marLeft w:val="0"/>
                  <w:marRight w:val="0"/>
                  <w:marTop w:val="0"/>
                  <w:marBottom w:val="0"/>
                  <w:divBdr>
                    <w:top w:val="none" w:sz="0" w:space="0" w:color="auto"/>
                    <w:left w:val="none" w:sz="0" w:space="0" w:color="auto"/>
                    <w:bottom w:val="none" w:sz="0" w:space="0" w:color="auto"/>
                    <w:right w:val="none" w:sz="0" w:space="0" w:color="auto"/>
                  </w:divBdr>
                </w:div>
              </w:divsChild>
            </w:div>
            <w:div w:id="807209808">
              <w:marLeft w:val="0"/>
              <w:marRight w:val="0"/>
              <w:marTop w:val="0"/>
              <w:marBottom w:val="0"/>
              <w:divBdr>
                <w:top w:val="none" w:sz="0" w:space="0" w:color="auto"/>
                <w:left w:val="none" w:sz="0" w:space="0" w:color="auto"/>
                <w:bottom w:val="none" w:sz="0" w:space="0" w:color="auto"/>
                <w:right w:val="none" w:sz="0" w:space="0" w:color="auto"/>
              </w:divBdr>
              <w:divsChild>
                <w:div w:id="1136993477">
                  <w:marLeft w:val="0"/>
                  <w:marRight w:val="0"/>
                  <w:marTop w:val="0"/>
                  <w:marBottom w:val="0"/>
                  <w:divBdr>
                    <w:top w:val="none" w:sz="0" w:space="0" w:color="auto"/>
                    <w:left w:val="none" w:sz="0" w:space="0" w:color="auto"/>
                    <w:bottom w:val="none" w:sz="0" w:space="0" w:color="auto"/>
                    <w:right w:val="none" w:sz="0" w:space="0" w:color="auto"/>
                  </w:divBdr>
                </w:div>
              </w:divsChild>
            </w:div>
            <w:div w:id="1302883510">
              <w:marLeft w:val="0"/>
              <w:marRight w:val="0"/>
              <w:marTop w:val="0"/>
              <w:marBottom w:val="0"/>
              <w:divBdr>
                <w:top w:val="none" w:sz="0" w:space="0" w:color="auto"/>
                <w:left w:val="none" w:sz="0" w:space="0" w:color="auto"/>
                <w:bottom w:val="none" w:sz="0" w:space="0" w:color="auto"/>
                <w:right w:val="none" w:sz="0" w:space="0" w:color="auto"/>
              </w:divBdr>
              <w:divsChild>
                <w:div w:id="80881292">
                  <w:marLeft w:val="0"/>
                  <w:marRight w:val="0"/>
                  <w:marTop w:val="0"/>
                  <w:marBottom w:val="0"/>
                  <w:divBdr>
                    <w:top w:val="none" w:sz="0" w:space="0" w:color="auto"/>
                    <w:left w:val="none" w:sz="0" w:space="0" w:color="auto"/>
                    <w:bottom w:val="none" w:sz="0" w:space="0" w:color="auto"/>
                    <w:right w:val="none" w:sz="0" w:space="0" w:color="auto"/>
                  </w:divBdr>
                </w:div>
              </w:divsChild>
            </w:div>
            <w:div w:id="1964339082">
              <w:marLeft w:val="0"/>
              <w:marRight w:val="0"/>
              <w:marTop w:val="0"/>
              <w:marBottom w:val="0"/>
              <w:divBdr>
                <w:top w:val="none" w:sz="0" w:space="0" w:color="auto"/>
                <w:left w:val="none" w:sz="0" w:space="0" w:color="auto"/>
                <w:bottom w:val="none" w:sz="0" w:space="0" w:color="auto"/>
                <w:right w:val="none" w:sz="0" w:space="0" w:color="auto"/>
              </w:divBdr>
              <w:divsChild>
                <w:div w:id="985011555">
                  <w:marLeft w:val="0"/>
                  <w:marRight w:val="0"/>
                  <w:marTop w:val="0"/>
                  <w:marBottom w:val="0"/>
                  <w:divBdr>
                    <w:top w:val="none" w:sz="0" w:space="0" w:color="auto"/>
                    <w:left w:val="none" w:sz="0" w:space="0" w:color="auto"/>
                    <w:bottom w:val="none" w:sz="0" w:space="0" w:color="auto"/>
                    <w:right w:val="none" w:sz="0" w:space="0" w:color="auto"/>
                  </w:divBdr>
                </w:div>
              </w:divsChild>
            </w:div>
            <w:div w:id="1978103033">
              <w:marLeft w:val="0"/>
              <w:marRight w:val="0"/>
              <w:marTop w:val="0"/>
              <w:marBottom w:val="0"/>
              <w:divBdr>
                <w:top w:val="none" w:sz="0" w:space="0" w:color="auto"/>
                <w:left w:val="none" w:sz="0" w:space="0" w:color="auto"/>
                <w:bottom w:val="none" w:sz="0" w:space="0" w:color="auto"/>
                <w:right w:val="none" w:sz="0" w:space="0" w:color="auto"/>
              </w:divBdr>
              <w:divsChild>
                <w:div w:id="873005750">
                  <w:marLeft w:val="0"/>
                  <w:marRight w:val="0"/>
                  <w:marTop w:val="0"/>
                  <w:marBottom w:val="0"/>
                  <w:divBdr>
                    <w:top w:val="none" w:sz="0" w:space="0" w:color="auto"/>
                    <w:left w:val="none" w:sz="0" w:space="0" w:color="auto"/>
                    <w:bottom w:val="none" w:sz="0" w:space="0" w:color="auto"/>
                    <w:right w:val="none" w:sz="0" w:space="0" w:color="auto"/>
                  </w:divBdr>
                </w:div>
              </w:divsChild>
            </w:div>
            <w:div w:id="1526017626">
              <w:marLeft w:val="0"/>
              <w:marRight w:val="0"/>
              <w:marTop w:val="0"/>
              <w:marBottom w:val="0"/>
              <w:divBdr>
                <w:top w:val="none" w:sz="0" w:space="0" w:color="auto"/>
                <w:left w:val="none" w:sz="0" w:space="0" w:color="auto"/>
                <w:bottom w:val="none" w:sz="0" w:space="0" w:color="auto"/>
                <w:right w:val="none" w:sz="0" w:space="0" w:color="auto"/>
              </w:divBdr>
              <w:divsChild>
                <w:div w:id="471600001">
                  <w:marLeft w:val="0"/>
                  <w:marRight w:val="0"/>
                  <w:marTop w:val="0"/>
                  <w:marBottom w:val="0"/>
                  <w:divBdr>
                    <w:top w:val="none" w:sz="0" w:space="0" w:color="auto"/>
                    <w:left w:val="none" w:sz="0" w:space="0" w:color="auto"/>
                    <w:bottom w:val="none" w:sz="0" w:space="0" w:color="auto"/>
                    <w:right w:val="none" w:sz="0" w:space="0" w:color="auto"/>
                  </w:divBdr>
                </w:div>
              </w:divsChild>
            </w:div>
            <w:div w:id="1136606285">
              <w:marLeft w:val="0"/>
              <w:marRight w:val="0"/>
              <w:marTop w:val="0"/>
              <w:marBottom w:val="0"/>
              <w:divBdr>
                <w:top w:val="none" w:sz="0" w:space="0" w:color="auto"/>
                <w:left w:val="none" w:sz="0" w:space="0" w:color="auto"/>
                <w:bottom w:val="none" w:sz="0" w:space="0" w:color="auto"/>
                <w:right w:val="none" w:sz="0" w:space="0" w:color="auto"/>
              </w:divBdr>
              <w:divsChild>
                <w:div w:id="1108042697">
                  <w:marLeft w:val="0"/>
                  <w:marRight w:val="0"/>
                  <w:marTop w:val="0"/>
                  <w:marBottom w:val="0"/>
                  <w:divBdr>
                    <w:top w:val="none" w:sz="0" w:space="0" w:color="auto"/>
                    <w:left w:val="none" w:sz="0" w:space="0" w:color="auto"/>
                    <w:bottom w:val="none" w:sz="0" w:space="0" w:color="auto"/>
                    <w:right w:val="none" w:sz="0" w:space="0" w:color="auto"/>
                  </w:divBdr>
                </w:div>
              </w:divsChild>
            </w:div>
            <w:div w:id="1186478627">
              <w:marLeft w:val="0"/>
              <w:marRight w:val="0"/>
              <w:marTop w:val="0"/>
              <w:marBottom w:val="0"/>
              <w:divBdr>
                <w:top w:val="none" w:sz="0" w:space="0" w:color="auto"/>
                <w:left w:val="none" w:sz="0" w:space="0" w:color="auto"/>
                <w:bottom w:val="none" w:sz="0" w:space="0" w:color="auto"/>
                <w:right w:val="none" w:sz="0" w:space="0" w:color="auto"/>
              </w:divBdr>
              <w:divsChild>
                <w:div w:id="1944921316">
                  <w:marLeft w:val="0"/>
                  <w:marRight w:val="0"/>
                  <w:marTop w:val="0"/>
                  <w:marBottom w:val="0"/>
                  <w:divBdr>
                    <w:top w:val="none" w:sz="0" w:space="0" w:color="auto"/>
                    <w:left w:val="none" w:sz="0" w:space="0" w:color="auto"/>
                    <w:bottom w:val="none" w:sz="0" w:space="0" w:color="auto"/>
                    <w:right w:val="none" w:sz="0" w:space="0" w:color="auto"/>
                  </w:divBdr>
                </w:div>
              </w:divsChild>
            </w:div>
            <w:div w:id="1593512779">
              <w:marLeft w:val="0"/>
              <w:marRight w:val="0"/>
              <w:marTop w:val="0"/>
              <w:marBottom w:val="0"/>
              <w:divBdr>
                <w:top w:val="none" w:sz="0" w:space="0" w:color="auto"/>
                <w:left w:val="none" w:sz="0" w:space="0" w:color="auto"/>
                <w:bottom w:val="none" w:sz="0" w:space="0" w:color="auto"/>
                <w:right w:val="none" w:sz="0" w:space="0" w:color="auto"/>
              </w:divBdr>
              <w:divsChild>
                <w:div w:id="1813907569">
                  <w:marLeft w:val="0"/>
                  <w:marRight w:val="0"/>
                  <w:marTop w:val="0"/>
                  <w:marBottom w:val="0"/>
                  <w:divBdr>
                    <w:top w:val="none" w:sz="0" w:space="0" w:color="auto"/>
                    <w:left w:val="none" w:sz="0" w:space="0" w:color="auto"/>
                    <w:bottom w:val="none" w:sz="0" w:space="0" w:color="auto"/>
                    <w:right w:val="none" w:sz="0" w:space="0" w:color="auto"/>
                  </w:divBdr>
                </w:div>
              </w:divsChild>
            </w:div>
            <w:div w:id="1329137571">
              <w:marLeft w:val="0"/>
              <w:marRight w:val="0"/>
              <w:marTop w:val="0"/>
              <w:marBottom w:val="0"/>
              <w:divBdr>
                <w:top w:val="none" w:sz="0" w:space="0" w:color="auto"/>
                <w:left w:val="none" w:sz="0" w:space="0" w:color="auto"/>
                <w:bottom w:val="none" w:sz="0" w:space="0" w:color="auto"/>
                <w:right w:val="none" w:sz="0" w:space="0" w:color="auto"/>
              </w:divBdr>
              <w:divsChild>
                <w:div w:id="1044406818">
                  <w:marLeft w:val="0"/>
                  <w:marRight w:val="0"/>
                  <w:marTop w:val="0"/>
                  <w:marBottom w:val="0"/>
                  <w:divBdr>
                    <w:top w:val="none" w:sz="0" w:space="0" w:color="auto"/>
                    <w:left w:val="none" w:sz="0" w:space="0" w:color="auto"/>
                    <w:bottom w:val="none" w:sz="0" w:space="0" w:color="auto"/>
                    <w:right w:val="none" w:sz="0" w:space="0" w:color="auto"/>
                  </w:divBdr>
                </w:div>
              </w:divsChild>
            </w:div>
            <w:div w:id="1969585117">
              <w:marLeft w:val="0"/>
              <w:marRight w:val="0"/>
              <w:marTop w:val="0"/>
              <w:marBottom w:val="0"/>
              <w:divBdr>
                <w:top w:val="none" w:sz="0" w:space="0" w:color="auto"/>
                <w:left w:val="none" w:sz="0" w:space="0" w:color="auto"/>
                <w:bottom w:val="none" w:sz="0" w:space="0" w:color="auto"/>
                <w:right w:val="none" w:sz="0" w:space="0" w:color="auto"/>
              </w:divBdr>
              <w:divsChild>
                <w:div w:id="123697587">
                  <w:marLeft w:val="0"/>
                  <w:marRight w:val="0"/>
                  <w:marTop w:val="0"/>
                  <w:marBottom w:val="0"/>
                  <w:divBdr>
                    <w:top w:val="none" w:sz="0" w:space="0" w:color="auto"/>
                    <w:left w:val="none" w:sz="0" w:space="0" w:color="auto"/>
                    <w:bottom w:val="none" w:sz="0" w:space="0" w:color="auto"/>
                    <w:right w:val="none" w:sz="0" w:space="0" w:color="auto"/>
                  </w:divBdr>
                </w:div>
              </w:divsChild>
            </w:div>
            <w:div w:id="2049990434">
              <w:marLeft w:val="0"/>
              <w:marRight w:val="0"/>
              <w:marTop w:val="0"/>
              <w:marBottom w:val="0"/>
              <w:divBdr>
                <w:top w:val="none" w:sz="0" w:space="0" w:color="auto"/>
                <w:left w:val="none" w:sz="0" w:space="0" w:color="auto"/>
                <w:bottom w:val="none" w:sz="0" w:space="0" w:color="auto"/>
                <w:right w:val="none" w:sz="0" w:space="0" w:color="auto"/>
              </w:divBdr>
              <w:divsChild>
                <w:div w:id="34932332">
                  <w:marLeft w:val="0"/>
                  <w:marRight w:val="0"/>
                  <w:marTop w:val="0"/>
                  <w:marBottom w:val="0"/>
                  <w:divBdr>
                    <w:top w:val="none" w:sz="0" w:space="0" w:color="auto"/>
                    <w:left w:val="none" w:sz="0" w:space="0" w:color="auto"/>
                    <w:bottom w:val="none" w:sz="0" w:space="0" w:color="auto"/>
                    <w:right w:val="none" w:sz="0" w:space="0" w:color="auto"/>
                  </w:divBdr>
                </w:div>
              </w:divsChild>
            </w:div>
            <w:div w:id="1745949489">
              <w:marLeft w:val="0"/>
              <w:marRight w:val="0"/>
              <w:marTop w:val="0"/>
              <w:marBottom w:val="0"/>
              <w:divBdr>
                <w:top w:val="none" w:sz="0" w:space="0" w:color="auto"/>
                <w:left w:val="none" w:sz="0" w:space="0" w:color="auto"/>
                <w:bottom w:val="none" w:sz="0" w:space="0" w:color="auto"/>
                <w:right w:val="none" w:sz="0" w:space="0" w:color="auto"/>
              </w:divBdr>
              <w:divsChild>
                <w:div w:id="1144081836">
                  <w:marLeft w:val="0"/>
                  <w:marRight w:val="0"/>
                  <w:marTop w:val="0"/>
                  <w:marBottom w:val="0"/>
                  <w:divBdr>
                    <w:top w:val="none" w:sz="0" w:space="0" w:color="auto"/>
                    <w:left w:val="none" w:sz="0" w:space="0" w:color="auto"/>
                    <w:bottom w:val="none" w:sz="0" w:space="0" w:color="auto"/>
                    <w:right w:val="none" w:sz="0" w:space="0" w:color="auto"/>
                  </w:divBdr>
                </w:div>
              </w:divsChild>
            </w:div>
            <w:div w:id="2107535307">
              <w:marLeft w:val="0"/>
              <w:marRight w:val="0"/>
              <w:marTop w:val="0"/>
              <w:marBottom w:val="0"/>
              <w:divBdr>
                <w:top w:val="none" w:sz="0" w:space="0" w:color="auto"/>
                <w:left w:val="none" w:sz="0" w:space="0" w:color="auto"/>
                <w:bottom w:val="none" w:sz="0" w:space="0" w:color="auto"/>
                <w:right w:val="none" w:sz="0" w:space="0" w:color="auto"/>
              </w:divBdr>
              <w:divsChild>
                <w:div w:id="1601992205">
                  <w:marLeft w:val="0"/>
                  <w:marRight w:val="0"/>
                  <w:marTop w:val="0"/>
                  <w:marBottom w:val="0"/>
                  <w:divBdr>
                    <w:top w:val="none" w:sz="0" w:space="0" w:color="auto"/>
                    <w:left w:val="none" w:sz="0" w:space="0" w:color="auto"/>
                    <w:bottom w:val="none" w:sz="0" w:space="0" w:color="auto"/>
                    <w:right w:val="none" w:sz="0" w:space="0" w:color="auto"/>
                  </w:divBdr>
                </w:div>
              </w:divsChild>
            </w:div>
            <w:div w:id="583801795">
              <w:marLeft w:val="0"/>
              <w:marRight w:val="0"/>
              <w:marTop w:val="0"/>
              <w:marBottom w:val="0"/>
              <w:divBdr>
                <w:top w:val="none" w:sz="0" w:space="0" w:color="auto"/>
                <w:left w:val="none" w:sz="0" w:space="0" w:color="auto"/>
                <w:bottom w:val="none" w:sz="0" w:space="0" w:color="auto"/>
                <w:right w:val="none" w:sz="0" w:space="0" w:color="auto"/>
              </w:divBdr>
              <w:divsChild>
                <w:div w:id="1481843115">
                  <w:marLeft w:val="0"/>
                  <w:marRight w:val="0"/>
                  <w:marTop w:val="0"/>
                  <w:marBottom w:val="0"/>
                  <w:divBdr>
                    <w:top w:val="none" w:sz="0" w:space="0" w:color="auto"/>
                    <w:left w:val="none" w:sz="0" w:space="0" w:color="auto"/>
                    <w:bottom w:val="none" w:sz="0" w:space="0" w:color="auto"/>
                    <w:right w:val="none" w:sz="0" w:space="0" w:color="auto"/>
                  </w:divBdr>
                </w:div>
              </w:divsChild>
            </w:div>
            <w:div w:id="2110806001">
              <w:marLeft w:val="0"/>
              <w:marRight w:val="0"/>
              <w:marTop w:val="0"/>
              <w:marBottom w:val="0"/>
              <w:divBdr>
                <w:top w:val="none" w:sz="0" w:space="0" w:color="auto"/>
                <w:left w:val="none" w:sz="0" w:space="0" w:color="auto"/>
                <w:bottom w:val="none" w:sz="0" w:space="0" w:color="auto"/>
                <w:right w:val="none" w:sz="0" w:space="0" w:color="auto"/>
              </w:divBdr>
              <w:divsChild>
                <w:div w:id="5579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47285">
          <w:marLeft w:val="0"/>
          <w:marRight w:val="0"/>
          <w:marTop w:val="0"/>
          <w:marBottom w:val="0"/>
          <w:divBdr>
            <w:top w:val="none" w:sz="0" w:space="7" w:color="auto"/>
            <w:left w:val="single" w:sz="6" w:space="12" w:color="C8C8C8"/>
            <w:bottom w:val="single" w:sz="6" w:space="7" w:color="C8C8C8"/>
            <w:right w:val="single" w:sz="6" w:space="12" w:color="C8C8C8"/>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İsrafil Yücel</cp:lastModifiedBy>
  <cp:revision>8</cp:revision>
  <dcterms:created xsi:type="dcterms:W3CDTF">2023-02-24T06:27:00Z</dcterms:created>
  <dcterms:modified xsi:type="dcterms:W3CDTF">2023-07-26T08:49:00Z</dcterms:modified>
</cp:coreProperties>
</file>